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firstLine="709"/>
        <w:jc w:val="right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29"/>
        <w:contextualSpacing w:val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29"/>
        <w:contextualSpacing w:val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29"/>
        <w:contextualSpacing w:val="0"/>
        <w:jc w:val="center"/>
        <w:spacing w:before="0" w:after="0" w:line="240" w:lineRule="auto"/>
        <w:rPr>
          <w:rFonts w:ascii="PT Astra Serif" w:hAnsi="PT Astra Serif" w:cs="PT Astra Serif"/>
          <w:b/>
          <w:sz w:val="28"/>
          <w:szCs w:val="28"/>
        </w:rPr>
        <w:suppressLineNumbers w:val="0"/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7"/>
        <w:contextualSpacing w:val="0"/>
        <w:ind w:left="0" w:right="0" w:firstLine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PT Astra Serif"/>
          <w:sz w:val="28"/>
          <w:szCs w:val="28"/>
        </w:rPr>
        <w:t xml:space="preserve">закон Алтайского края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7"/>
        <w:contextualSpacing w:val="0"/>
        <w:ind w:left="0" w:right="0" w:firstLine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«О развитии малого и среднего </w:t>
      </w:r>
      <w:r>
        <w:rPr>
          <w:rFonts w:ascii="PT Astra Serif" w:hAnsi="PT Astra Serif" w:cs="PT Astra Serif"/>
          <w:sz w:val="28"/>
          <w:szCs w:val="28"/>
        </w:rPr>
        <w:t xml:space="preserve">предпринимательства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7"/>
        <w:contextualSpacing w:val="0"/>
        <w:ind w:left="0" w:right="0" w:firstLine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в Алтайском </w:t>
      </w:r>
      <w:r>
        <w:rPr>
          <w:rFonts w:ascii="PT Astra Serif" w:hAnsi="PT Astra Serif" w:cs="PT Astra Serif"/>
          <w:sz w:val="28"/>
          <w:szCs w:val="28"/>
        </w:rPr>
        <w:t xml:space="preserve">крае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29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29"/>
        <w:ind w:firstLine="709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spacing w:before="0" w:after="0" w:line="240" w:lineRule="auto"/>
        <w:tabs>
          <w:tab w:val="clear" w:pos="708" w:leader="none"/>
          <w:tab w:val="left" w:pos="993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/>
    </w:p>
    <w:p>
      <w:pPr>
        <w:pStyle w:val="829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pacing w:val="-4"/>
          <w:sz w:val="28"/>
          <w:szCs w:val="28"/>
        </w:rPr>
        <w:t xml:space="preserve">Внести в </w:t>
      </w:r>
      <w:r>
        <w:rPr>
          <w:rFonts w:ascii="PT Astra Serif" w:hAnsi="PT Astra Serif" w:eastAsia="PT Astra Serif" w:cs="PT Astra Serif"/>
          <w:spacing w:val="-4"/>
          <w:sz w:val="28"/>
          <w:szCs w:val="28"/>
        </w:rPr>
        <w:t xml:space="preserve">закон Алтайского края от 17 ноября 2008 года № 110-ЗС</w:t>
        <w:br/>
        <w:t xml:space="preserve">«О развитии малого и среднего предпринимательства в Алтайском крае» (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Сборник законодательства Алтайского края, 2008, № 151, часть I; 2009, № 163, часть I; 2011, № 185, часть I; 2013, № 212, часть I; Официаль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ный интернет-портал правовой информации (www.pravo.gov.ru), 6 июня 2016 года, 6 апреля 2017 года, 11 марта 2019 года, 24 декабря 2019 года, 1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6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октября 2020 года,</w:t>
        <w:br/>
        <w:t xml:space="preserve">1 апреля 2021 года,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4 марта 2022 года, 10 октября 2022 года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)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  <w:t xml:space="preserve">1)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в статье 4:</w:t>
      </w: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а) в наименовании слова «Алтайского края» исключить, после слова «предпринимательства» дополнить словами «в Алтайском крае»;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б) в части 1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слова «Алтайского края» заменить словами «Российской Федерации»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, слова «осуществляемых органами государственной власти Алтайского края» заменить словами «осуществляемых на территории Алтайского края органами государственной власти Алтайского края, органами местного самоуправления»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;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в) в абзаце первом части 2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слова «Алтайского края» исключить, после слова «предпринимательства» дополнить словами «в Алтайском крае»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;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г)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в абзаце первом части 3 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слова «Алтайского края» исключит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ь, после слова «предпринимательства» дополнить словами «в Алтайском крае»</w:t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;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 w:val="0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  <w:t xml:space="preserve">2) часть 4 статьи 11.1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после слов «</w:t>
      </w:r>
      <w:r>
        <w:rPr>
          <w:rFonts w:ascii="PT Astra Serif" w:hAnsi="PT Astra Serif" w:eastAsia="PT Astra Serif" w:cs="PT Astra Serif"/>
          <w:b w:val="0"/>
          <w:sz w:val="28"/>
          <w:szCs w:val="28"/>
        </w:rPr>
        <w:t xml:space="preserve">за исключением общераспространенных полезных ископаемых» дополнить словами «и минеральных питьевых вод»;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pStyle w:val="846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  <w:t xml:space="preserve">3) в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статье 12: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6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  <w:t xml:space="preserve">а) часть 2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«2. Инфраструктура поддержки субъек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тов малого и среднего предпринимательства включает в себя объекты, перечисленные в части 2 статьи 15 Федерального закона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.»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б) </w:t>
      </w:r>
      <w:hyperlink r:id="rId10" w:tooltip="https://login.consultant.ru/link/?req=doc&amp;base=LAW&amp;n=448165&amp;dst=100150&amp;field=134&amp;date=12.07.2023" w:history="1">
        <w:r>
          <w:rPr>
            <w:rStyle w:val="831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дополнить</w:t>
        </w:r>
      </w:hyperlink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u w:val="none"/>
        </w:rPr>
        <w:t xml:space="preserve"> частью 3.1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eastAsia="PT Astra Serif" w:cs="PT Astra Serif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u w:val="none"/>
        </w:rPr>
        <w:t xml:space="preserve">«3.1. Критери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и, которым должны соответствовать микрофинансовые организации предпринимательского финансирования, устанавливаются нормативным актом Центрального банка Российской Федерации по согласованию с федеральным органом исполнительной власти, осуществл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яющим функции по выработке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  <w:t xml:space="preserve">4) </w:t>
      </w:r>
      <w:hyperlink r:id="rId11" w:tooltip="https://login.consultant.ru/link/?req=doc&amp;base=LAW&amp;n=448165&amp;dst=100190&amp;field=134&amp;date=12.07.2023" w:history="1">
        <w:r>
          <w:rPr>
            <w:rStyle w:val="831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пункт 1 статьи 21</w:t>
        </w:r>
      </w:hyperlink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после слова «технопарков,» дополнить словом «бизнес-парков,»;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hyperlink r:id="rId12" w:tooltip="https://login.consultant.ru/link/?req=doc&amp;base=LAW&amp;n=448165&amp;dst=100206&amp;field=134&amp;date=12.07.2023" w:history="1">
        <w:r>
          <w:rPr>
            <w:rStyle w:val="831"/>
            <w:rFonts w:ascii="PT Astra Serif" w:hAnsi="PT Astra Serif" w:eastAsia="PT Astra Serif" w:cs="PT Astra Serif"/>
            <w:color w:val="000000" w:themeColor="text1"/>
            <w:sz w:val="28"/>
            <w:szCs w:val="28"/>
            <w:u w:val="none"/>
          </w:rPr>
          <w:t xml:space="preserve">статью 24</w:t>
        </w:r>
      </w:hyperlink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дополнить словами «, в том числе в виде создания центров компетенций в сфере сельскохозяйственной кооперации и поддержки фермеров и обеспечения деятел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ьности таких центров».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pStyle w:val="846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b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6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  <w:highlight w:val="none"/>
        </w:rPr>
      </w:r>
      <w:r/>
    </w:p>
    <w:p>
      <w:pPr>
        <w:pStyle w:val="846"/>
        <w:contextualSpacing w:val="0"/>
        <w:ind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6"/>
        <w:ind w:firstLine="709"/>
        <w:jc w:val="both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6"/>
        <w:ind w:firstLine="709"/>
        <w:jc w:val="both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6"/>
        <w:ind w:firstLine="709"/>
        <w:jc w:val="both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6"/>
        <w:jc w:val="both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Губернатор Алтайского края </w:t>
        <w:tab/>
        <w:tab/>
        <w:tab/>
        <w:t xml:space="preserve">                                             В.П. Томенко</w:t>
      </w:r>
      <w:r>
        <w:rPr>
          <w:rFonts w:ascii="PT Astra Serif" w:hAnsi="PT Astra Serif" w:cs="PT Astra Serif"/>
          <w:sz w:val="27"/>
          <w:szCs w:val="27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timesnewromanpsmt">
    <w:panose1 w:val="0200060300000000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1256213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 xml:space="preserve">0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657">
    <w:name w:val="Heading 1"/>
    <w:basedOn w:val="829"/>
    <w:next w:val="829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8">
    <w:name w:val="Heading 1 Char"/>
    <w:basedOn w:val="830"/>
    <w:link w:val="657"/>
    <w:uiPriority w:val="9"/>
    <w:rPr>
      <w:rFonts w:ascii="Arial" w:hAnsi="Arial" w:eastAsia="Arial" w:cs="Arial"/>
      <w:sz w:val="40"/>
      <w:szCs w:val="40"/>
    </w:rPr>
  </w:style>
  <w:style w:type="paragraph" w:styleId="659">
    <w:name w:val="Heading 2"/>
    <w:basedOn w:val="829"/>
    <w:next w:val="829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>
    <w:name w:val="Heading 2 Char"/>
    <w:basedOn w:val="830"/>
    <w:link w:val="659"/>
    <w:uiPriority w:val="9"/>
    <w:rPr>
      <w:rFonts w:ascii="Arial" w:hAnsi="Arial" w:eastAsia="Arial" w:cs="Arial"/>
      <w:sz w:val="34"/>
    </w:rPr>
  </w:style>
  <w:style w:type="paragraph" w:styleId="661">
    <w:name w:val="Heading 3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>
    <w:name w:val="Heading 3 Char"/>
    <w:basedOn w:val="830"/>
    <w:link w:val="661"/>
    <w:uiPriority w:val="9"/>
    <w:rPr>
      <w:rFonts w:ascii="Arial" w:hAnsi="Arial" w:eastAsia="Arial" w:cs="Arial"/>
      <w:sz w:val="30"/>
      <w:szCs w:val="30"/>
    </w:rPr>
  </w:style>
  <w:style w:type="paragraph" w:styleId="663">
    <w:name w:val="Heading 4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>
    <w:name w:val="Heading 4 Char"/>
    <w:basedOn w:val="830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>
    <w:name w:val="Heading 5 Char"/>
    <w:basedOn w:val="830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basedOn w:val="830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29"/>
    <w:next w:val="829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basedOn w:val="830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29"/>
    <w:next w:val="829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basedOn w:val="830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29"/>
    <w:next w:val="829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basedOn w:val="830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29"/>
    <w:next w:val="829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0"/>
    <w:link w:val="676"/>
    <w:uiPriority w:val="10"/>
    <w:rPr>
      <w:sz w:val="48"/>
      <w:szCs w:val="48"/>
    </w:rPr>
  </w:style>
  <w:style w:type="paragraph" w:styleId="678">
    <w:name w:val="Subtitle"/>
    <w:basedOn w:val="829"/>
    <w:next w:val="829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0"/>
    <w:link w:val="678"/>
    <w:uiPriority w:val="11"/>
    <w:rPr>
      <w:sz w:val="24"/>
      <w:szCs w:val="24"/>
    </w:rPr>
  </w:style>
  <w:style w:type="paragraph" w:styleId="680">
    <w:name w:val="Quote"/>
    <w:basedOn w:val="829"/>
    <w:next w:val="829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29"/>
    <w:next w:val="829"/>
    <w:link w:val="683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0"/>
    <w:link w:val="849"/>
    <w:uiPriority w:val="99"/>
  </w:style>
  <w:style w:type="character" w:styleId="685">
    <w:name w:val="Footer Char"/>
    <w:basedOn w:val="830"/>
    <w:link w:val="850"/>
    <w:uiPriority w:val="99"/>
  </w:style>
  <w:style w:type="character" w:styleId="686">
    <w:name w:val="Caption Char"/>
    <w:basedOn w:val="843"/>
    <w:link w:val="850"/>
    <w:uiPriority w:val="99"/>
  </w:style>
  <w:style w:type="table" w:styleId="687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93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94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5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6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7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8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9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00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01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02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03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04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805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806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29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0"/>
    <w:uiPriority w:val="99"/>
    <w:unhideWhenUsed/>
    <w:rPr>
      <w:vertAlign w:val="superscript"/>
    </w:rPr>
  </w:style>
  <w:style w:type="paragraph" w:styleId="816">
    <w:name w:val="endnote text"/>
    <w:basedOn w:val="829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0"/>
    <w:uiPriority w:val="99"/>
    <w:semiHidden/>
    <w:unhideWhenUsed/>
    <w:rPr>
      <w:vertAlign w:val="superscript"/>
    </w:rPr>
  </w:style>
  <w:style w:type="paragraph" w:styleId="819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 w:default="1">
    <w:name w:val="Normal"/>
    <w:qFormat/>
    <w:pPr>
      <w:jc w:val="both"/>
      <w:spacing w:before="0" w:after="160" w:line="259" w:lineRule="auto"/>
      <w:widowControl/>
    </w:pPr>
    <w:rPr>
      <w:rFonts w:ascii="Times New Roman" w:hAnsi="Times New Roman" w:eastAsia="Calibri" w:cs="Calibri"/>
      <w:color w:val="auto"/>
      <w:sz w:val="28"/>
      <w:szCs w:val="22"/>
      <w:lang w:val="ru-RU" w:eastAsia="en-US" w:bidi="ar-SA"/>
    </w:rPr>
  </w:style>
  <w:style w:type="character" w:styleId="830" w:default="1">
    <w:name w:val="Default Paragraph Font"/>
    <w:uiPriority w:val="1"/>
    <w:semiHidden/>
    <w:unhideWhenUsed/>
    <w:qFormat/>
  </w:style>
  <w:style w:type="character" w:styleId="831">
    <w:name w:val="Hyperlink"/>
    <w:basedOn w:val="830"/>
    <w:uiPriority w:val="99"/>
    <w:unhideWhenUsed/>
    <w:rPr>
      <w:color w:val="0563c1" w:themeColor="hyperlink"/>
      <w:u w:val="single"/>
    </w:rPr>
  </w:style>
  <w:style w:type="character" w:styleId="832" w:customStyle="1">
    <w:name w:val="Верхний колонтитул Знак"/>
    <w:basedOn w:val="830"/>
    <w:uiPriority w:val="99"/>
    <w:qFormat/>
    <w:rPr>
      <w:rFonts w:ascii="Times New Roman" w:hAnsi="Times New Roman"/>
      <w:sz w:val="28"/>
    </w:rPr>
  </w:style>
  <w:style w:type="character" w:styleId="833" w:customStyle="1">
    <w:name w:val="Нижний колонтитул Знак"/>
    <w:basedOn w:val="830"/>
    <w:uiPriority w:val="99"/>
    <w:qFormat/>
    <w:rPr>
      <w:rFonts w:ascii="Times New Roman" w:hAnsi="Times New Roman"/>
      <w:sz w:val="28"/>
    </w:rPr>
  </w:style>
  <w:style w:type="character" w:styleId="834">
    <w:name w:val="annotation reference"/>
    <w:basedOn w:val="830"/>
    <w:uiPriority w:val="99"/>
    <w:semiHidden/>
    <w:unhideWhenUsed/>
    <w:qFormat/>
    <w:rPr>
      <w:sz w:val="16"/>
      <w:szCs w:val="16"/>
    </w:rPr>
  </w:style>
  <w:style w:type="character" w:styleId="835" w:customStyle="1">
    <w:name w:val="Текст примечания Знак"/>
    <w:basedOn w:val="830"/>
    <w:link w:val="851"/>
    <w:uiPriority w:val="99"/>
    <w:semiHidden/>
    <w:qFormat/>
    <w:rPr>
      <w:rFonts w:ascii="Times New Roman" w:hAnsi="Times New Roman"/>
      <w:sz w:val="20"/>
      <w:szCs w:val="20"/>
    </w:rPr>
  </w:style>
  <w:style w:type="character" w:styleId="836" w:customStyle="1">
    <w:name w:val="Тема примечания Знак"/>
    <w:basedOn w:val="835"/>
    <w:link w:val="852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styleId="837" w:customStyle="1">
    <w:name w:val="Текст выноски Знак"/>
    <w:basedOn w:val="830"/>
    <w:link w:val="853"/>
    <w:uiPriority w:val="99"/>
    <w:semiHidden/>
    <w:qFormat/>
    <w:rPr>
      <w:rFonts w:ascii="Tahoma" w:hAnsi="Tahoma" w:cs="Tahoma"/>
      <w:sz w:val="16"/>
      <w:szCs w:val="16"/>
    </w:rPr>
  </w:style>
  <w:style w:type="character" w:styleId="838" w:customStyle="1">
    <w:name w:val="bx-messenger-message"/>
    <w:basedOn w:val="830"/>
    <w:qFormat/>
  </w:style>
  <w:style w:type="character" w:styleId="839" w:customStyle="1">
    <w:name w:val="fontstyle01"/>
    <w:basedOn w:val="830"/>
    <w:qFormat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styleId="840">
    <w:name w:val="Заголовок"/>
    <w:basedOn w:val="829"/>
    <w:next w:val="841"/>
    <w:qFormat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841">
    <w:name w:val="Body Text"/>
    <w:basedOn w:val="829"/>
    <w:pPr>
      <w:spacing w:before="0" w:after="140" w:line="276" w:lineRule="auto"/>
    </w:pPr>
  </w:style>
  <w:style w:type="paragraph" w:styleId="842">
    <w:name w:val="List"/>
    <w:basedOn w:val="841"/>
    <w:rPr>
      <w:rFonts w:cs="Noto Sans Devanagari"/>
    </w:rPr>
  </w:style>
  <w:style w:type="paragraph" w:styleId="843">
    <w:name w:val="Caption"/>
    <w:basedOn w:val="829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844">
    <w:name w:val="Указатель"/>
    <w:basedOn w:val="829"/>
    <w:qFormat/>
    <w:pPr>
      <w:suppressLineNumbers/>
    </w:pPr>
    <w:rPr>
      <w:rFonts w:cs="Noto Sans Devanagari"/>
    </w:rPr>
  </w:style>
  <w:style w:type="paragraph" w:styleId="845">
    <w:name w:val="List Paragraph"/>
    <w:basedOn w:val="829"/>
    <w:uiPriority w:val="34"/>
    <w:qFormat/>
    <w:pPr>
      <w:contextualSpacing/>
      <w:ind w:left="720" w:firstLine="0"/>
      <w:spacing w:before="0" w:after="160"/>
    </w:pPr>
  </w:style>
  <w:style w:type="paragraph" w:styleId="846" w:customStyle="1">
    <w:name w:val="ConsPlusNormal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847" w:customStyle="1">
    <w:name w:val="ConsPlusTitle"/>
    <w:qFormat/>
    <w:pPr>
      <w:jc w:val="left"/>
      <w:spacing w:before="0" w:after="0" w:line="240" w:lineRule="auto"/>
      <w:widowControl w:val="off"/>
    </w:pPr>
    <w:rPr>
      <w:rFonts w:ascii="Times New Roman" w:hAnsi="Times New Roman"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848">
    <w:name w:val="Колонтитул"/>
    <w:basedOn w:val="829"/>
    <w:qFormat/>
  </w:style>
  <w:style w:type="paragraph" w:styleId="849">
    <w:name w:val="Header"/>
    <w:basedOn w:val="829"/>
    <w:link w:val="832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0">
    <w:name w:val="Footer"/>
    <w:basedOn w:val="829"/>
    <w:link w:val="833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51">
    <w:name w:val="annotation text"/>
    <w:basedOn w:val="829"/>
    <w:link w:val="83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852">
    <w:name w:val="annotation subject"/>
    <w:basedOn w:val="851"/>
    <w:next w:val="851"/>
    <w:link w:val="836"/>
    <w:uiPriority w:val="99"/>
    <w:semiHidden/>
    <w:unhideWhenUsed/>
    <w:qFormat/>
    <w:rPr>
      <w:b/>
      <w:bCs/>
    </w:rPr>
  </w:style>
  <w:style w:type="paragraph" w:styleId="853">
    <w:name w:val="Balloon Text"/>
    <w:basedOn w:val="829"/>
    <w:link w:val="837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854" w:default="1">
    <w:name w:val="No List"/>
    <w:uiPriority w:val="99"/>
    <w:semiHidden/>
    <w:unhideWhenUsed/>
    <w:qFormat/>
  </w:style>
  <w:style w:type="table" w:styleId="85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login.consultant.ru/link/?req=doc&amp;base=LAW&amp;n=448165&amp;dst=100150&amp;field=134&amp;date=12.07.2023" TargetMode="External"/><Relationship Id="rId11" Type="http://schemas.openxmlformats.org/officeDocument/2006/relationships/hyperlink" Target="https://login.consultant.ru/link/?req=doc&amp;base=LAW&amp;n=448165&amp;dst=100190&amp;field=134&amp;date=12.07.2023" TargetMode="External"/><Relationship Id="rId12" Type="http://schemas.openxmlformats.org/officeDocument/2006/relationships/hyperlink" Target="https://login.consultant.ru/link/?req=doc&amp;base=LAW&amp;n=448165&amp;dst=100206&amp;field=134&amp;date=12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 АК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Юрьевич Неупокоев</dc:creator>
  <dc:description/>
  <dc:language>ru-RU</dc:language>
  <cp:revision>25</cp:revision>
  <dcterms:created xsi:type="dcterms:W3CDTF">2022-01-11T09:22:00Z</dcterms:created>
  <dcterms:modified xsi:type="dcterms:W3CDTF">2023-08-11T04:33:19Z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